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93830" w14:textId="1011EF79" w:rsidR="0037312D" w:rsidRDefault="0037312D" w:rsidP="0037312D">
      <w:pPr>
        <w:pStyle w:val="NormalWeb"/>
        <w:rPr>
          <w:rFonts w:ascii="Century Gothic" w:hAnsi="Century Gothic"/>
          <w:b/>
          <w:color w:val="7030A0"/>
          <w:sz w:val="28"/>
          <w:szCs w:val="28"/>
        </w:rPr>
      </w:pPr>
      <w:r w:rsidRPr="00CB3791">
        <w:rPr>
          <w:rFonts w:ascii="Century Gothic" w:eastAsia="Calibri" w:hAnsi="Century Gothic" w:cs="Calibri"/>
          <w:noProof/>
          <w:sz w:val="20"/>
          <w:szCs w:val="20"/>
        </w:rPr>
        <w:drawing>
          <wp:anchor distT="0" distB="0" distL="114300" distR="114300" simplePos="0" relativeHeight="251662336" behindDoc="0" locked="0" layoutInCell="1" allowOverlap="1" wp14:anchorId="0BE4401F" wp14:editId="1A8034C5">
            <wp:simplePos x="0" y="0"/>
            <wp:positionH relativeFrom="column">
              <wp:posOffset>128905</wp:posOffset>
            </wp:positionH>
            <wp:positionV relativeFrom="paragraph">
              <wp:posOffset>-370145</wp:posOffset>
            </wp:positionV>
            <wp:extent cx="5731510" cy="3712210"/>
            <wp:effectExtent l="0" t="0" r="2540" b="2540"/>
            <wp:wrapNone/>
            <wp:docPr id="11" name="Picture 11"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holding a baby&#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1510" cy="3712210"/>
                    </a:xfrm>
                    <a:prstGeom prst="rect">
                      <a:avLst/>
                    </a:prstGeom>
                  </pic:spPr>
                </pic:pic>
              </a:graphicData>
            </a:graphic>
            <wp14:sizeRelH relativeFrom="page">
              <wp14:pctWidth>0</wp14:pctWidth>
            </wp14:sizeRelH>
            <wp14:sizeRelV relativeFrom="page">
              <wp14:pctHeight>0</wp14:pctHeight>
            </wp14:sizeRelV>
          </wp:anchor>
        </w:drawing>
      </w:r>
    </w:p>
    <w:p w14:paraId="07C39D27" w14:textId="2681FAB1" w:rsidR="0037312D" w:rsidRDefault="0037312D" w:rsidP="0037312D">
      <w:pPr>
        <w:pStyle w:val="NormalWeb"/>
        <w:rPr>
          <w:rFonts w:ascii="Century Gothic" w:hAnsi="Century Gothic"/>
          <w:b/>
          <w:color w:val="7030A0"/>
          <w:sz w:val="28"/>
          <w:szCs w:val="28"/>
        </w:rPr>
      </w:pPr>
    </w:p>
    <w:p w14:paraId="572039D4" w14:textId="7316C2CD" w:rsidR="0037312D" w:rsidRDefault="0037312D" w:rsidP="0037312D">
      <w:pPr>
        <w:pStyle w:val="NormalWeb"/>
        <w:rPr>
          <w:rFonts w:ascii="Century Gothic" w:hAnsi="Century Gothic"/>
          <w:b/>
          <w:color w:val="7030A0"/>
          <w:sz w:val="28"/>
          <w:szCs w:val="28"/>
        </w:rPr>
      </w:pPr>
    </w:p>
    <w:p w14:paraId="55F62AAD" w14:textId="0F1FB30A" w:rsidR="0037312D" w:rsidRDefault="0037312D" w:rsidP="0037312D">
      <w:pPr>
        <w:pStyle w:val="NormalWeb"/>
        <w:rPr>
          <w:rFonts w:ascii="Century Gothic" w:hAnsi="Century Gothic"/>
          <w:b/>
          <w:color w:val="7030A0"/>
          <w:sz w:val="28"/>
          <w:szCs w:val="28"/>
        </w:rPr>
      </w:pPr>
    </w:p>
    <w:p w14:paraId="49A2685A" w14:textId="0901BFB4" w:rsidR="0037312D" w:rsidRDefault="0037312D" w:rsidP="0037312D">
      <w:pPr>
        <w:pStyle w:val="NormalWeb"/>
        <w:rPr>
          <w:rFonts w:ascii="Century Gothic" w:hAnsi="Century Gothic"/>
          <w:b/>
          <w:color w:val="7030A0"/>
          <w:sz w:val="28"/>
          <w:szCs w:val="28"/>
        </w:rPr>
      </w:pPr>
    </w:p>
    <w:p w14:paraId="2D1B2FEC" w14:textId="1C510C3E" w:rsidR="0037312D" w:rsidRDefault="0037312D" w:rsidP="0037312D">
      <w:pPr>
        <w:pStyle w:val="NormalWeb"/>
        <w:rPr>
          <w:rFonts w:ascii="Century Gothic" w:hAnsi="Century Gothic"/>
          <w:b/>
          <w:color w:val="7030A0"/>
          <w:sz w:val="28"/>
          <w:szCs w:val="28"/>
        </w:rPr>
      </w:pPr>
    </w:p>
    <w:p w14:paraId="3171345A" w14:textId="77777777" w:rsidR="0037312D" w:rsidRDefault="0037312D" w:rsidP="0037312D">
      <w:pPr>
        <w:pStyle w:val="NormalWeb"/>
        <w:rPr>
          <w:rFonts w:ascii="Century Gothic" w:hAnsi="Century Gothic"/>
          <w:b/>
          <w:color w:val="7030A0"/>
          <w:sz w:val="28"/>
          <w:szCs w:val="28"/>
        </w:rPr>
      </w:pPr>
    </w:p>
    <w:p w14:paraId="0A4CD305" w14:textId="77777777" w:rsidR="0037312D" w:rsidRDefault="0037312D" w:rsidP="0037312D">
      <w:pPr>
        <w:pStyle w:val="NormalWeb"/>
        <w:rPr>
          <w:rFonts w:ascii="Century Gothic" w:hAnsi="Century Gothic"/>
          <w:b/>
          <w:color w:val="7030A0"/>
          <w:sz w:val="28"/>
          <w:szCs w:val="28"/>
        </w:rPr>
      </w:pPr>
    </w:p>
    <w:p w14:paraId="168CA47B" w14:textId="0FCEEACA" w:rsidR="0037312D" w:rsidRPr="00CB3791" w:rsidRDefault="0037312D" w:rsidP="0037312D">
      <w:pPr>
        <w:pStyle w:val="NormalWeb"/>
        <w:rPr>
          <w:rFonts w:ascii="Century Gothic" w:hAnsi="Century Gothic"/>
          <w:b/>
          <w:color w:val="7030A0"/>
          <w:sz w:val="28"/>
          <w:szCs w:val="28"/>
        </w:rPr>
      </w:pPr>
    </w:p>
    <w:p w14:paraId="2C8EC453" w14:textId="77777777" w:rsidR="0037312D" w:rsidRPr="00CB3791" w:rsidRDefault="0037312D" w:rsidP="0037312D">
      <w:pPr>
        <w:pStyle w:val="NormalWeb"/>
        <w:rPr>
          <w:rFonts w:ascii="Century Gothic" w:hAnsi="Century Gothic"/>
          <w:b/>
          <w:color w:val="7030A0"/>
          <w:sz w:val="28"/>
          <w:szCs w:val="28"/>
        </w:rPr>
      </w:pPr>
      <w:r w:rsidRPr="00CB3791">
        <w:rPr>
          <w:rFonts w:ascii="Century Gothic" w:hAnsi="Century Gothic"/>
          <w:b/>
          <w:color w:val="7030A0"/>
          <w:sz w:val="28"/>
          <w:szCs w:val="28"/>
        </w:rPr>
        <w:t>Useful additional information and support</w:t>
      </w:r>
    </w:p>
    <w:p w14:paraId="7C0E5C1F" w14:textId="5A374ABD" w:rsidR="0037312D" w:rsidRPr="00606331" w:rsidRDefault="0037312D" w:rsidP="0037312D">
      <w:pPr>
        <w:pStyle w:val="NormalWeb"/>
        <w:rPr>
          <w:rFonts w:ascii="Century Gothic" w:hAnsi="Century Gothic"/>
          <w:b/>
          <w:bCs/>
        </w:rPr>
      </w:pPr>
      <w:r w:rsidRPr="00606331">
        <w:rPr>
          <w:rFonts w:ascii="Century Gothic" w:hAnsi="Century Gothic"/>
          <w:b/>
          <w:bCs/>
        </w:rPr>
        <w:t xml:space="preserve">This </w:t>
      </w:r>
      <w:r w:rsidR="00606331">
        <w:rPr>
          <w:rFonts w:ascii="Century Gothic" w:hAnsi="Century Gothic"/>
          <w:b/>
          <w:bCs/>
        </w:rPr>
        <w:t>information</w:t>
      </w:r>
      <w:r w:rsidRPr="00606331">
        <w:rPr>
          <w:rFonts w:ascii="Century Gothic" w:hAnsi="Century Gothic"/>
          <w:b/>
          <w:bCs/>
        </w:rPr>
        <w:t xml:space="preserve"> sets the context for some of the work of the R</w:t>
      </w:r>
      <w:r w:rsidR="00606331">
        <w:rPr>
          <w:rFonts w:ascii="Century Gothic" w:hAnsi="Century Gothic"/>
          <w:b/>
          <w:bCs/>
        </w:rPr>
        <w:t xml:space="preserve">ochdale and </w:t>
      </w:r>
      <w:r w:rsidRPr="00606331">
        <w:rPr>
          <w:rFonts w:ascii="Century Gothic" w:hAnsi="Century Gothic"/>
          <w:b/>
          <w:bCs/>
        </w:rPr>
        <w:t>O</w:t>
      </w:r>
      <w:r w:rsidR="00606331">
        <w:rPr>
          <w:rFonts w:ascii="Century Gothic" w:hAnsi="Century Gothic"/>
          <w:b/>
          <w:bCs/>
        </w:rPr>
        <w:t xml:space="preserve">ldham </w:t>
      </w:r>
      <w:r w:rsidRPr="00606331">
        <w:rPr>
          <w:rFonts w:ascii="Century Gothic" w:hAnsi="Century Gothic"/>
          <w:b/>
          <w:bCs/>
        </w:rPr>
        <w:t>M</w:t>
      </w:r>
      <w:r w:rsidR="00606331">
        <w:rPr>
          <w:rFonts w:ascii="Century Gothic" w:hAnsi="Century Gothic"/>
          <w:b/>
          <w:bCs/>
        </w:rPr>
        <w:t xml:space="preserve">aternity </w:t>
      </w:r>
      <w:r w:rsidRPr="00606331">
        <w:rPr>
          <w:rFonts w:ascii="Century Gothic" w:hAnsi="Century Gothic"/>
          <w:b/>
          <w:bCs/>
        </w:rPr>
        <w:t>V</w:t>
      </w:r>
      <w:r w:rsidR="00606331">
        <w:rPr>
          <w:rFonts w:ascii="Century Gothic" w:hAnsi="Century Gothic"/>
          <w:b/>
          <w:bCs/>
        </w:rPr>
        <w:t xml:space="preserve">oices </w:t>
      </w:r>
      <w:r w:rsidRPr="00606331">
        <w:rPr>
          <w:rFonts w:ascii="Century Gothic" w:hAnsi="Century Gothic"/>
          <w:b/>
          <w:bCs/>
        </w:rPr>
        <w:t>P</w:t>
      </w:r>
      <w:r w:rsidR="00606331">
        <w:rPr>
          <w:rFonts w:ascii="Century Gothic" w:hAnsi="Century Gothic"/>
          <w:b/>
          <w:bCs/>
        </w:rPr>
        <w:t>artnership (ROMVP)</w:t>
      </w:r>
      <w:r w:rsidRPr="00606331">
        <w:rPr>
          <w:rFonts w:ascii="Century Gothic" w:hAnsi="Century Gothic"/>
          <w:b/>
          <w:bCs/>
        </w:rPr>
        <w:t xml:space="preserve">. It is not necessary to be familiar with all this information to be an effective ROMVP </w:t>
      </w:r>
      <w:proofErr w:type="gramStart"/>
      <w:r w:rsidRPr="00606331">
        <w:rPr>
          <w:rFonts w:ascii="Century Gothic" w:hAnsi="Century Gothic"/>
          <w:b/>
          <w:bCs/>
        </w:rPr>
        <w:t>Advocate, but</w:t>
      </w:r>
      <w:proofErr w:type="gramEnd"/>
      <w:r w:rsidRPr="00606331">
        <w:rPr>
          <w:rFonts w:ascii="Century Gothic" w:hAnsi="Century Gothic"/>
          <w:b/>
          <w:bCs/>
        </w:rPr>
        <w:t xml:space="preserve"> is good to know where to go for further information if you want to.</w:t>
      </w:r>
    </w:p>
    <w:p w14:paraId="4DF10566" w14:textId="77777777" w:rsidR="0037312D" w:rsidRPr="00CB3791" w:rsidRDefault="0037312D" w:rsidP="0037312D">
      <w:pPr>
        <w:pStyle w:val="NormalWeb"/>
        <w:rPr>
          <w:rFonts w:ascii="Century Gothic" w:hAnsi="Century Gothic"/>
          <w:b/>
          <w:color w:val="7030A0"/>
          <w:sz w:val="28"/>
          <w:szCs w:val="28"/>
        </w:rPr>
      </w:pPr>
      <w:r w:rsidRPr="00CB3791">
        <w:rPr>
          <w:rFonts w:ascii="Century Gothic" w:hAnsi="Century Gothic"/>
          <w:b/>
          <w:color w:val="7030A0"/>
          <w:sz w:val="28"/>
          <w:szCs w:val="28"/>
        </w:rPr>
        <w:t>National policy context</w:t>
      </w:r>
    </w:p>
    <w:p w14:paraId="326908E0"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The purpose of our Local Maternity and Neonatal System (LMNS) is to meet and deliver the recommendations of:</w:t>
      </w:r>
    </w:p>
    <w:p w14:paraId="028645A8"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 xml:space="preserve">· </w:t>
      </w:r>
      <w:r w:rsidRPr="00CB3791">
        <w:rPr>
          <w:rFonts w:ascii="Century Gothic" w:hAnsi="Century Gothic"/>
          <w:b/>
          <w:bCs/>
          <w:color w:val="000000"/>
          <w:sz w:val="22"/>
          <w:szCs w:val="22"/>
        </w:rPr>
        <w:t>Better Births, National Maternity Review. NHS England</w:t>
      </w:r>
      <w:r w:rsidRPr="00CB3791">
        <w:rPr>
          <w:rFonts w:ascii="Century Gothic" w:hAnsi="Century Gothic"/>
          <w:color w:val="000000"/>
          <w:sz w:val="22"/>
          <w:szCs w:val="22"/>
        </w:rPr>
        <w:t xml:space="preserve"> (February 2016)</w:t>
      </w:r>
    </w:p>
    <w:p w14:paraId="742AEE0F"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 xml:space="preserve">· </w:t>
      </w:r>
      <w:r w:rsidRPr="00CB3791">
        <w:rPr>
          <w:rFonts w:ascii="Century Gothic" w:hAnsi="Century Gothic"/>
          <w:b/>
          <w:bCs/>
          <w:color w:val="000000"/>
          <w:sz w:val="22"/>
          <w:szCs w:val="22"/>
        </w:rPr>
        <w:t>Saving Babies Lives. NHS England</w:t>
      </w:r>
      <w:r w:rsidRPr="00CB3791">
        <w:rPr>
          <w:rFonts w:ascii="Century Gothic" w:hAnsi="Century Gothic"/>
          <w:color w:val="000000"/>
          <w:sz w:val="22"/>
          <w:szCs w:val="22"/>
        </w:rPr>
        <w:t xml:space="preserve"> (March 2016)</w:t>
      </w:r>
    </w:p>
    <w:p w14:paraId="2DFB9FDA"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These strategies are often mentioned at ROMVP meetings, and it can be useful to have a level of understanding of what they are. The summaries below provide a brief overview and should be detailed enough to help you follow any discussion.</w:t>
      </w:r>
    </w:p>
    <w:p w14:paraId="2930360E" w14:textId="42E3465D" w:rsidR="0037312D"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 xml:space="preserve">If you are interested and wish to do any further reading then additional information about Better Births, Saving Babies Lives, Maternal and New-born Health Safety Collaborative reports and the Maternity Transformation Programme is available at </w:t>
      </w:r>
      <w:r w:rsidRPr="00606331">
        <w:rPr>
          <w:rFonts w:ascii="Century Gothic" w:hAnsi="Century Gothic" w:cs="Calibri"/>
          <w:color w:val="7030A0"/>
          <w:kern w:val="28"/>
          <w:sz w:val="22"/>
          <w:szCs w:val="22"/>
          <w14:ligatures w14:val="standard"/>
          <w14:cntxtAlts/>
        </w:rPr>
        <w:t>https://www.england.nhs.uk/mat-transformation/saving-babies/</w:t>
      </w:r>
      <w:r w:rsidRPr="00606331">
        <w:rPr>
          <w:rFonts w:ascii="Century Gothic" w:hAnsi="Century Gothic"/>
          <w:color w:val="7030A0"/>
          <w:sz w:val="22"/>
          <w:szCs w:val="22"/>
        </w:rPr>
        <w:t xml:space="preserve"> </w:t>
      </w:r>
      <w:r w:rsidRPr="00CB3791">
        <w:rPr>
          <w:rFonts w:ascii="Century Gothic" w:hAnsi="Century Gothic"/>
          <w:color w:val="000000"/>
          <w:sz w:val="22"/>
          <w:szCs w:val="22"/>
        </w:rPr>
        <w:t>however reading up on these subjects really isn’t necessary for you to be an effective ROMVP Advocate.</w:t>
      </w:r>
    </w:p>
    <w:p w14:paraId="240F28CA" w14:textId="77777777" w:rsidR="00D87A17" w:rsidRPr="00CB3791" w:rsidRDefault="00D87A17" w:rsidP="0037312D">
      <w:pPr>
        <w:pStyle w:val="NormalWeb"/>
        <w:rPr>
          <w:rFonts w:ascii="Century Gothic" w:hAnsi="Century Gothic"/>
          <w:color w:val="000000"/>
          <w:sz w:val="22"/>
          <w:szCs w:val="22"/>
        </w:rPr>
      </w:pPr>
    </w:p>
    <w:p w14:paraId="399671FB" w14:textId="77777777" w:rsidR="0037312D" w:rsidRPr="00CB3791" w:rsidRDefault="0037312D" w:rsidP="0037312D">
      <w:pPr>
        <w:pStyle w:val="NormalWeb"/>
        <w:rPr>
          <w:rFonts w:ascii="Century Gothic" w:hAnsi="Century Gothic"/>
          <w:b/>
          <w:bCs/>
          <w:color w:val="000000"/>
        </w:rPr>
      </w:pPr>
      <w:r w:rsidRPr="00CB3791">
        <w:rPr>
          <w:rFonts w:ascii="Century Gothic" w:hAnsi="Century Gothic"/>
          <w:b/>
          <w:bCs/>
          <w:color w:val="000000"/>
        </w:rPr>
        <w:lastRenderedPageBreak/>
        <w:t>Better Births</w:t>
      </w:r>
    </w:p>
    <w:p w14:paraId="5B9F7B2E"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A National Maternity Review was commissioned as part of the NHS Five Year Forward View and the review findings were published in February 2016 as ‘Better Births’. ‘Better Births’ sets out wide ranging proposals designed to make care safer and give women greater control and more choices. Whilst there have been significant improvements in the quality of care, despite an increasing birth rate and increasingly complex cases, the review identified meaningful differences across the country, and further opportunities to improve the safety of care and reduce stillbirths. Prevention and public health have key roles to play, particularly around maternal smoking and obesity.</w:t>
      </w:r>
    </w:p>
    <w:p w14:paraId="10457B1D"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There are seven key priorities to drive improvement and ensure women and babies receive excellent care wherever they live.</w:t>
      </w:r>
    </w:p>
    <w:p w14:paraId="5490D47C" w14:textId="77777777" w:rsidR="0037312D" w:rsidRPr="00CB3791" w:rsidRDefault="0037312D" w:rsidP="0037312D">
      <w:pPr>
        <w:pStyle w:val="NormalWeb"/>
        <w:numPr>
          <w:ilvl w:val="1"/>
          <w:numId w:val="1"/>
        </w:numPr>
        <w:spacing w:after="0" w:afterAutospacing="0" w:line="360" w:lineRule="auto"/>
        <w:rPr>
          <w:rFonts w:ascii="Century Gothic" w:hAnsi="Century Gothic"/>
          <w:color w:val="000000"/>
          <w:sz w:val="22"/>
          <w:szCs w:val="22"/>
        </w:rPr>
      </w:pPr>
      <w:r w:rsidRPr="00CB3791">
        <w:rPr>
          <w:rFonts w:ascii="Century Gothic" w:hAnsi="Century Gothic"/>
          <w:color w:val="000000"/>
          <w:sz w:val="22"/>
          <w:szCs w:val="22"/>
        </w:rPr>
        <w:t>Personalised care</w:t>
      </w:r>
    </w:p>
    <w:p w14:paraId="533487CA" w14:textId="77777777" w:rsidR="0037312D" w:rsidRPr="00CB3791" w:rsidRDefault="0037312D" w:rsidP="0037312D">
      <w:pPr>
        <w:pStyle w:val="NormalWeb"/>
        <w:numPr>
          <w:ilvl w:val="1"/>
          <w:numId w:val="1"/>
        </w:numPr>
        <w:spacing w:after="0" w:afterAutospacing="0" w:line="360" w:lineRule="auto"/>
        <w:rPr>
          <w:rFonts w:ascii="Century Gothic" w:hAnsi="Century Gothic"/>
          <w:color w:val="000000"/>
          <w:sz w:val="22"/>
          <w:szCs w:val="22"/>
        </w:rPr>
      </w:pPr>
      <w:r w:rsidRPr="00CB3791">
        <w:rPr>
          <w:rFonts w:ascii="Century Gothic" w:hAnsi="Century Gothic"/>
          <w:color w:val="000000"/>
          <w:sz w:val="22"/>
          <w:szCs w:val="22"/>
        </w:rPr>
        <w:t>Continuity of carer</w:t>
      </w:r>
    </w:p>
    <w:p w14:paraId="214A3C0F" w14:textId="77777777" w:rsidR="0037312D" w:rsidRPr="00CB3791" w:rsidRDefault="0037312D" w:rsidP="0037312D">
      <w:pPr>
        <w:pStyle w:val="NormalWeb"/>
        <w:numPr>
          <w:ilvl w:val="1"/>
          <w:numId w:val="1"/>
        </w:numPr>
        <w:spacing w:after="0" w:afterAutospacing="0" w:line="360" w:lineRule="auto"/>
        <w:rPr>
          <w:rFonts w:ascii="Century Gothic" w:hAnsi="Century Gothic"/>
          <w:color w:val="000000"/>
          <w:sz w:val="22"/>
          <w:szCs w:val="22"/>
        </w:rPr>
      </w:pPr>
      <w:r w:rsidRPr="00CB3791">
        <w:rPr>
          <w:rFonts w:ascii="Century Gothic" w:hAnsi="Century Gothic"/>
          <w:color w:val="000000"/>
          <w:sz w:val="22"/>
          <w:szCs w:val="22"/>
        </w:rPr>
        <w:t>Safer care</w:t>
      </w:r>
    </w:p>
    <w:p w14:paraId="37EEBF9A" w14:textId="77777777" w:rsidR="0037312D" w:rsidRPr="00CB3791" w:rsidRDefault="0037312D" w:rsidP="0037312D">
      <w:pPr>
        <w:pStyle w:val="NormalWeb"/>
        <w:numPr>
          <w:ilvl w:val="1"/>
          <w:numId w:val="1"/>
        </w:numPr>
        <w:spacing w:after="0" w:afterAutospacing="0" w:line="360" w:lineRule="auto"/>
        <w:rPr>
          <w:rFonts w:ascii="Century Gothic" w:hAnsi="Century Gothic"/>
          <w:color w:val="000000"/>
          <w:sz w:val="22"/>
          <w:szCs w:val="22"/>
        </w:rPr>
      </w:pPr>
      <w:r w:rsidRPr="00CB3791">
        <w:rPr>
          <w:rFonts w:ascii="Century Gothic" w:hAnsi="Century Gothic"/>
          <w:color w:val="000000"/>
          <w:sz w:val="22"/>
          <w:szCs w:val="22"/>
        </w:rPr>
        <w:t>Better postnatal and perinatal mental health care</w:t>
      </w:r>
    </w:p>
    <w:p w14:paraId="5D393A9B" w14:textId="77777777" w:rsidR="0037312D" w:rsidRPr="00CB3791" w:rsidRDefault="0037312D" w:rsidP="0037312D">
      <w:pPr>
        <w:pStyle w:val="NormalWeb"/>
        <w:numPr>
          <w:ilvl w:val="1"/>
          <w:numId w:val="1"/>
        </w:numPr>
        <w:spacing w:after="0" w:afterAutospacing="0" w:line="360" w:lineRule="auto"/>
        <w:rPr>
          <w:rFonts w:ascii="Century Gothic" w:hAnsi="Century Gothic"/>
          <w:color w:val="000000"/>
          <w:sz w:val="22"/>
          <w:szCs w:val="22"/>
        </w:rPr>
      </w:pPr>
      <w:r w:rsidRPr="00CB3791">
        <w:rPr>
          <w:rFonts w:ascii="Century Gothic" w:hAnsi="Century Gothic"/>
          <w:color w:val="000000"/>
          <w:sz w:val="22"/>
          <w:szCs w:val="22"/>
        </w:rPr>
        <w:t>Multi-professional working</w:t>
      </w:r>
    </w:p>
    <w:p w14:paraId="778A26F8" w14:textId="77777777" w:rsidR="0037312D" w:rsidRPr="00CB3791" w:rsidRDefault="0037312D" w:rsidP="0037312D">
      <w:pPr>
        <w:pStyle w:val="NormalWeb"/>
        <w:numPr>
          <w:ilvl w:val="1"/>
          <w:numId w:val="1"/>
        </w:numPr>
        <w:spacing w:after="0" w:afterAutospacing="0" w:line="360" w:lineRule="auto"/>
        <w:rPr>
          <w:rFonts w:ascii="Century Gothic" w:hAnsi="Century Gothic"/>
          <w:color w:val="000000"/>
          <w:sz w:val="22"/>
          <w:szCs w:val="22"/>
        </w:rPr>
      </w:pPr>
      <w:r w:rsidRPr="00CB3791">
        <w:rPr>
          <w:rFonts w:ascii="Century Gothic" w:hAnsi="Century Gothic"/>
          <w:color w:val="000000"/>
          <w:sz w:val="22"/>
          <w:szCs w:val="22"/>
        </w:rPr>
        <w:t>Working across boundaries</w:t>
      </w:r>
    </w:p>
    <w:p w14:paraId="0A05F00F" w14:textId="77777777" w:rsidR="0037312D" w:rsidRPr="00CB3791" w:rsidRDefault="0037312D" w:rsidP="0037312D">
      <w:pPr>
        <w:pStyle w:val="NormalWeb"/>
        <w:numPr>
          <w:ilvl w:val="1"/>
          <w:numId w:val="1"/>
        </w:numPr>
        <w:spacing w:after="0" w:afterAutospacing="0" w:line="360" w:lineRule="auto"/>
        <w:rPr>
          <w:rFonts w:ascii="Century Gothic" w:hAnsi="Century Gothic"/>
          <w:color w:val="000000"/>
          <w:sz w:val="22"/>
          <w:szCs w:val="22"/>
        </w:rPr>
      </w:pPr>
      <w:r w:rsidRPr="00CB3791">
        <w:rPr>
          <w:rFonts w:ascii="Century Gothic" w:hAnsi="Century Gothic"/>
          <w:color w:val="000000"/>
          <w:sz w:val="22"/>
          <w:szCs w:val="22"/>
        </w:rPr>
        <w:t>A fair and adequate payment system</w:t>
      </w:r>
    </w:p>
    <w:p w14:paraId="20D71B96" w14:textId="77777777" w:rsidR="0037312D" w:rsidRPr="00CB3791" w:rsidRDefault="0037312D" w:rsidP="0037312D">
      <w:pPr>
        <w:pStyle w:val="NormalWeb"/>
        <w:rPr>
          <w:rFonts w:ascii="Century Gothic" w:hAnsi="Century Gothic"/>
          <w:b/>
          <w:bCs/>
          <w:color w:val="000000"/>
          <w:sz w:val="20"/>
          <w:szCs w:val="20"/>
        </w:rPr>
      </w:pPr>
    </w:p>
    <w:p w14:paraId="7749FC71" w14:textId="77777777" w:rsidR="0037312D" w:rsidRPr="00CB3791" w:rsidRDefault="0037312D" w:rsidP="0037312D">
      <w:pPr>
        <w:pStyle w:val="NormalWeb"/>
        <w:rPr>
          <w:rFonts w:ascii="Century Gothic" w:hAnsi="Century Gothic"/>
          <w:b/>
          <w:bCs/>
          <w:color w:val="000000"/>
        </w:rPr>
      </w:pPr>
      <w:r w:rsidRPr="00CB3791">
        <w:rPr>
          <w:rFonts w:ascii="Century Gothic" w:hAnsi="Century Gothic"/>
          <w:b/>
          <w:bCs/>
          <w:color w:val="000000"/>
        </w:rPr>
        <w:t>Saving Babies Lives version 2</w:t>
      </w:r>
    </w:p>
    <w:p w14:paraId="6C6668AB" w14:textId="77777777" w:rsidR="0037312D" w:rsidRPr="00CB3791" w:rsidRDefault="0037312D" w:rsidP="0037312D">
      <w:pPr>
        <w:pStyle w:val="NormalWeb"/>
        <w:spacing w:line="276" w:lineRule="auto"/>
        <w:rPr>
          <w:rFonts w:ascii="Century Gothic" w:hAnsi="Century Gothic"/>
          <w:color w:val="000000"/>
          <w:sz w:val="22"/>
          <w:szCs w:val="22"/>
        </w:rPr>
      </w:pPr>
      <w:r w:rsidRPr="00CB3791">
        <w:rPr>
          <w:rFonts w:ascii="Century Gothic" w:hAnsi="Century Gothic"/>
          <w:color w:val="000000"/>
          <w:sz w:val="22"/>
          <w:szCs w:val="22"/>
        </w:rPr>
        <w:t>Saving Babies’ Lives is a care bundle designed to support providers, commissioners, and healthcare professionals to take action to reduce stillbirths. Saving Babies’ Lives is designed to tackle stillbirth and early neonatal death. It brings together four elements of care that are recognised as evidence based and/or best practice:</w:t>
      </w:r>
    </w:p>
    <w:p w14:paraId="2FCA5E6F"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7030A0"/>
          <w:sz w:val="22"/>
          <w:szCs w:val="22"/>
        </w:rPr>
        <w:t>1</w:t>
      </w:r>
      <w:r w:rsidRPr="00CB3791">
        <w:rPr>
          <w:rFonts w:ascii="Century Gothic" w:hAnsi="Century Gothic"/>
          <w:color w:val="000000"/>
          <w:sz w:val="22"/>
          <w:szCs w:val="22"/>
        </w:rPr>
        <w:t>. reducing smoking in pregnancy</w:t>
      </w:r>
    </w:p>
    <w:p w14:paraId="01959AF9"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7030A0"/>
          <w:sz w:val="22"/>
          <w:szCs w:val="22"/>
        </w:rPr>
        <w:t>2</w:t>
      </w:r>
      <w:r w:rsidRPr="00CB3791">
        <w:rPr>
          <w:rFonts w:ascii="Century Gothic" w:hAnsi="Century Gothic"/>
          <w:color w:val="000000"/>
          <w:sz w:val="22"/>
          <w:szCs w:val="22"/>
        </w:rPr>
        <w:t xml:space="preserve">. risk assessment and surveillance for </w:t>
      </w:r>
      <w:proofErr w:type="spellStart"/>
      <w:r w:rsidRPr="00CB3791">
        <w:rPr>
          <w:rFonts w:ascii="Century Gothic" w:hAnsi="Century Gothic"/>
          <w:color w:val="000000"/>
          <w:sz w:val="22"/>
          <w:szCs w:val="22"/>
        </w:rPr>
        <w:t>fetal</w:t>
      </w:r>
      <w:proofErr w:type="spellEnd"/>
      <w:r w:rsidRPr="00CB3791">
        <w:rPr>
          <w:rFonts w:ascii="Century Gothic" w:hAnsi="Century Gothic"/>
          <w:color w:val="000000"/>
          <w:sz w:val="22"/>
          <w:szCs w:val="22"/>
        </w:rPr>
        <w:t xml:space="preserve"> growth restriction</w:t>
      </w:r>
    </w:p>
    <w:p w14:paraId="63670358"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7030A0"/>
          <w:sz w:val="22"/>
          <w:szCs w:val="22"/>
        </w:rPr>
        <w:t>3</w:t>
      </w:r>
      <w:r w:rsidRPr="00CB3791">
        <w:rPr>
          <w:rFonts w:ascii="Century Gothic" w:hAnsi="Century Gothic"/>
          <w:color w:val="000000"/>
          <w:sz w:val="22"/>
          <w:szCs w:val="22"/>
        </w:rPr>
        <w:t xml:space="preserve">. raising awareness of reduced </w:t>
      </w:r>
      <w:proofErr w:type="spellStart"/>
      <w:r w:rsidRPr="00CB3791">
        <w:rPr>
          <w:rFonts w:ascii="Century Gothic" w:hAnsi="Century Gothic"/>
          <w:color w:val="000000"/>
          <w:sz w:val="22"/>
          <w:szCs w:val="22"/>
        </w:rPr>
        <w:t>fetal</w:t>
      </w:r>
      <w:proofErr w:type="spellEnd"/>
      <w:r w:rsidRPr="00CB3791">
        <w:rPr>
          <w:rFonts w:ascii="Century Gothic" w:hAnsi="Century Gothic"/>
          <w:color w:val="000000"/>
          <w:sz w:val="22"/>
          <w:szCs w:val="22"/>
        </w:rPr>
        <w:t xml:space="preserve"> movement</w:t>
      </w:r>
    </w:p>
    <w:p w14:paraId="01F82C5A"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7030A0"/>
          <w:sz w:val="22"/>
          <w:szCs w:val="22"/>
        </w:rPr>
        <w:t>4</w:t>
      </w:r>
      <w:r w:rsidRPr="00CB3791">
        <w:rPr>
          <w:rFonts w:ascii="Century Gothic" w:hAnsi="Century Gothic"/>
          <w:color w:val="000000"/>
          <w:sz w:val="22"/>
          <w:szCs w:val="22"/>
        </w:rPr>
        <w:t xml:space="preserve">. effective </w:t>
      </w:r>
      <w:proofErr w:type="spellStart"/>
      <w:r w:rsidRPr="00CB3791">
        <w:rPr>
          <w:rFonts w:ascii="Century Gothic" w:hAnsi="Century Gothic"/>
          <w:color w:val="000000"/>
          <w:sz w:val="22"/>
          <w:szCs w:val="22"/>
        </w:rPr>
        <w:t>fetal</w:t>
      </w:r>
      <w:proofErr w:type="spellEnd"/>
      <w:r w:rsidRPr="00CB3791">
        <w:rPr>
          <w:rFonts w:ascii="Century Gothic" w:hAnsi="Century Gothic"/>
          <w:color w:val="000000"/>
          <w:sz w:val="22"/>
          <w:szCs w:val="22"/>
        </w:rPr>
        <w:t xml:space="preserve"> monitoring during labour</w:t>
      </w:r>
    </w:p>
    <w:p w14:paraId="28CA2E6C"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7030A0"/>
          <w:sz w:val="22"/>
          <w:szCs w:val="22"/>
        </w:rPr>
        <w:t>5</w:t>
      </w:r>
      <w:r w:rsidRPr="00CB3791">
        <w:rPr>
          <w:rFonts w:ascii="Century Gothic" w:hAnsi="Century Gothic"/>
          <w:color w:val="000000"/>
          <w:sz w:val="22"/>
          <w:szCs w:val="22"/>
        </w:rPr>
        <w:t>. Reducing premature labour.</w:t>
      </w:r>
    </w:p>
    <w:p w14:paraId="6F63A1C7" w14:textId="77777777" w:rsidR="0037312D" w:rsidRDefault="0037312D" w:rsidP="0037312D">
      <w:pPr>
        <w:pStyle w:val="NormalWeb"/>
        <w:rPr>
          <w:rFonts w:ascii="Century Gothic" w:hAnsi="Century Gothic"/>
          <w:color w:val="000000"/>
          <w:sz w:val="22"/>
          <w:szCs w:val="22"/>
        </w:rPr>
      </w:pPr>
    </w:p>
    <w:p w14:paraId="5C423724" w14:textId="77777777" w:rsidR="0037312D" w:rsidRDefault="0037312D" w:rsidP="0037312D">
      <w:pPr>
        <w:pStyle w:val="NormalWeb"/>
        <w:rPr>
          <w:rFonts w:ascii="Century Gothic" w:hAnsi="Century Gothic"/>
          <w:color w:val="000000"/>
          <w:sz w:val="22"/>
          <w:szCs w:val="22"/>
        </w:rPr>
      </w:pPr>
    </w:p>
    <w:p w14:paraId="734A56FD" w14:textId="77777777" w:rsidR="0037312D" w:rsidRPr="00CB3791" w:rsidRDefault="0037312D" w:rsidP="0037312D">
      <w:pPr>
        <w:pStyle w:val="NormalWeb"/>
        <w:rPr>
          <w:rFonts w:ascii="Century Gothic" w:hAnsi="Century Gothic"/>
          <w:color w:val="000000"/>
          <w:sz w:val="22"/>
          <w:szCs w:val="22"/>
        </w:rPr>
      </w:pPr>
    </w:p>
    <w:p w14:paraId="05F80BDE" w14:textId="77777777" w:rsidR="0037312D" w:rsidRPr="00CB3791" w:rsidRDefault="0037312D" w:rsidP="0037312D">
      <w:pPr>
        <w:pStyle w:val="NormalWeb"/>
        <w:rPr>
          <w:rFonts w:ascii="Century Gothic" w:hAnsi="Century Gothic"/>
          <w:b/>
          <w:bCs/>
          <w:color w:val="000000"/>
          <w:sz w:val="22"/>
          <w:szCs w:val="22"/>
        </w:rPr>
      </w:pPr>
      <w:r w:rsidRPr="00CB3791">
        <w:rPr>
          <w:rFonts w:ascii="Century Gothic" w:hAnsi="Century Gothic"/>
          <w:b/>
          <w:bCs/>
          <w:color w:val="000000"/>
          <w:sz w:val="22"/>
          <w:szCs w:val="22"/>
        </w:rPr>
        <w:lastRenderedPageBreak/>
        <w:t>Maternal &amp; Newborn Health Safety Collaborative</w:t>
      </w:r>
    </w:p>
    <w:p w14:paraId="17EC031E" w14:textId="77777777" w:rsidR="0037312D" w:rsidRPr="00CB3791" w:rsidRDefault="0037312D" w:rsidP="0037312D">
      <w:pPr>
        <w:pStyle w:val="NormalWeb"/>
        <w:spacing w:line="276" w:lineRule="auto"/>
        <w:rPr>
          <w:rFonts w:ascii="Century Gothic" w:hAnsi="Century Gothic"/>
          <w:color w:val="000000"/>
          <w:sz w:val="22"/>
          <w:szCs w:val="22"/>
        </w:rPr>
      </w:pPr>
      <w:r w:rsidRPr="00CB3791">
        <w:rPr>
          <w:rFonts w:ascii="Century Gothic" w:hAnsi="Century Gothic"/>
          <w:color w:val="000000"/>
          <w:sz w:val="22"/>
          <w:szCs w:val="22"/>
        </w:rPr>
        <w:t xml:space="preserve">A three-year programme to support improvement in the quality and safety of maternity and neonatal units across England. The programme aims to make measurable improvements in safety outcomes for women, their </w:t>
      </w:r>
      <w:proofErr w:type="gramStart"/>
      <w:r w:rsidRPr="00CB3791">
        <w:rPr>
          <w:rFonts w:ascii="Century Gothic" w:hAnsi="Century Gothic"/>
          <w:color w:val="000000"/>
          <w:sz w:val="22"/>
          <w:szCs w:val="22"/>
        </w:rPr>
        <w:t>babies</w:t>
      </w:r>
      <w:proofErr w:type="gramEnd"/>
      <w:r w:rsidRPr="00CB3791">
        <w:rPr>
          <w:rFonts w:ascii="Century Gothic" w:hAnsi="Century Gothic"/>
          <w:color w:val="000000"/>
          <w:sz w:val="22"/>
          <w:szCs w:val="22"/>
        </w:rPr>
        <w:t xml:space="preserve"> and families. The national maternal and neonatal health safety collaborative will help all maternity care providers and commissioners to:</w:t>
      </w:r>
    </w:p>
    <w:p w14:paraId="5440439B"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 xml:space="preserve">· Improve clinical </w:t>
      </w:r>
      <w:proofErr w:type="gramStart"/>
      <w:r w:rsidRPr="00CB3791">
        <w:rPr>
          <w:rFonts w:ascii="Century Gothic" w:hAnsi="Century Gothic"/>
          <w:color w:val="000000"/>
          <w:sz w:val="22"/>
          <w:szCs w:val="22"/>
        </w:rPr>
        <w:t>practice;</w:t>
      </w:r>
      <w:proofErr w:type="gramEnd"/>
    </w:p>
    <w:p w14:paraId="406E6381"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 xml:space="preserve">· Reduce unwarranted </w:t>
      </w:r>
      <w:proofErr w:type="gramStart"/>
      <w:r w:rsidRPr="00CB3791">
        <w:rPr>
          <w:rFonts w:ascii="Century Gothic" w:hAnsi="Century Gothic"/>
          <w:color w:val="000000"/>
          <w:sz w:val="22"/>
          <w:szCs w:val="22"/>
        </w:rPr>
        <w:t>variation;</w:t>
      </w:r>
      <w:proofErr w:type="gramEnd"/>
    </w:p>
    <w:p w14:paraId="65EC2FAA" w14:textId="77777777" w:rsidR="0037312D" w:rsidRPr="00CB3791" w:rsidRDefault="0037312D" w:rsidP="0037312D">
      <w:pPr>
        <w:pStyle w:val="NormalWeb"/>
        <w:rPr>
          <w:rFonts w:ascii="Century Gothic" w:hAnsi="Century Gothic"/>
          <w:color w:val="000000"/>
          <w:sz w:val="22"/>
          <w:szCs w:val="22"/>
        </w:rPr>
      </w:pPr>
      <w:r w:rsidRPr="00CB3791">
        <w:rPr>
          <w:rFonts w:ascii="Century Gothic" w:hAnsi="Century Gothic"/>
          <w:color w:val="000000"/>
          <w:sz w:val="22"/>
          <w:szCs w:val="22"/>
        </w:rPr>
        <w:t>· Report on how they are contributing to achieving the national ambition.</w:t>
      </w:r>
    </w:p>
    <w:p w14:paraId="30ED8ADD"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noProof/>
          <w:color w:val="000000"/>
          <w:sz w:val="20"/>
          <w:szCs w:val="20"/>
        </w:rPr>
        <w:drawing>
          <wp:anchor distT="0" distB="0" distL="114300" distR="114300" simplePos="0" relativeHeight="251659264" behindDoc="0" locked="0" layoutInCell="1" allowOverlap="1" wp14:anchorId="1EE47602" wp14:editId="3D8FF6B4">
            <wp:simplePos x="0" y="0"/>
            <wp:positionH relativeFrom="column">
              <wp:posOffset>142875</wp:posOffset>
            </wp:positionH>
            <wp:positionV relativeFrom="paragraph">
              <wp:posOffset>78105</wp:posOffset>
            </wp:positionV>
            <wp:extent cx="5285105" cy="3456728"/>
            <wp:effectExtent l="0" t="0" r="0" b="0"/>
            <wp:wrapNone/>
            <wp:docPr id="12" name="Picture 12"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holding a bab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302259" cy="3467947"/>
                    </a:xfrm>
                    <a:prstGeom prst="rect">
                      <a:avLst/>
                    </a:prstGeom>
                  </pic:spPr>
                </pic:pic>
              </a:graphicData>
            </a:graphic>
            <wp14:sizeRelH relativeFrom="page">
              <wp14:pctWidth>0</wp14:pctWidth>
            </wp14:sizeRelH>
            <wp14:sizeRelV relativeFrom="page">
              <wp14:pctHeight>0</wp14:pctHeight>
            </wp14:sizeRelV>
          </wp:anchor>
        </w:drawing>
      </w:r>
    </w:p>
    <w:p w14:paraId="23F50EAA" w14:textId="77777777" w:rsidR="0037312D" w:rsidRPr="00CB3791" w:rsidRDefault="0037312D" w:rsidP="0037312D">
      <w:pPr>
        <w:pStyle w:val="NormalWeb"/>
        <w:rPr>
          <w:rFonts w:ascii="Century Gothic" w:hAnsi="Century Gothic"/>
          <w:color w:val="000000"/>
          <w:sz w:val="20"/>
          <w:szCs w:val="20"/>
        </w:rPr>
      </w:pPr>
    </w:p>
    <w:p w14:paraId="0B404316" w14:textId="77777777" w:rsidR="0037312D" w:rsidRPr="00CB3791" w:rsidRDefault="0037312D" w:rsidP="0037312D">
      <w:pPr>
        <w:pStyle w:val="NormalWeb"/>
        <w:rPr>
          <w:rFonts w:ascii="Century Gothic" w:hAnsi="Century Gothic"/>
          <w:color w:val="000000"/>
          <w:sz w:val="20"/>
          <w:szCs w:val="20"/>
        </w:rPr>
      </w:pPr>
    </w:p>
    <w:p w14:paraId="3B5A66BA" w14:textId="77777777" w:rsidR="0037312D" w:rsidRPr="00CB3791" w:rsidRDefault="0037312D" w:rsidP="0037312D">
      <w:pPr>
        <w:pStyle w:val="NormalWeb"/>
        <w:rPr>
          <w:rFonts w:ascii="Century Gothic" w:hAnsi="Century Gothic"/>
          <w:color w:val="000000"/>
          <w:sz w:val="20"/>
          <w:szCs w:val="20"/>
        </w:rPr>
      </w:pPr>
    </w:p>
    <w:p w14:paraId="1623CF34" w14:textId="77777777" w:rsidR="0037312D" w:rsidRPr="00CB3791" w:rsidRDefault="0037312D" w:rsidP="0037312D">
      <w:pPr>
        <w:pStyle w:val="NormalWeb"/>
        <w:rPr>
          <w:rFonts w:ascii="Century Gothic" w:hAnsi="Century Gothic"/>
          <w:color w:val="000000"/>
          <w:sz w:val="20"/>
          <w:szCs w:val="20"/>
        </w:rPr>
      </w:pPr>
    </w:p>
    <w:p w14:paraId="76D0CB5D" w14:textId="77777777" w:rsidR="0037312D" w:rsidRPr="00CB3791" w:rsidRDefault="0037312D" w:rsidP="0037312D">
      <w:pPr>
        <w:pStyle w:val="NormalWeb"/>
        <w:rPr>
          <w:rFonts w:ascii="Century Gothic" w:hAnsi="Century Gothic"/>
          <w:color w:val="000000"/>
          <w:sz w:val="20"/>
          <w:szCs w:val="20"/>
        </w:rPr>
      </w:pPr>
    </w:p>
    <w:p w14:paraId="4316A7F2" w14:textId="77777777" w:rsidR="0037312D" w:rsidRPr="00CB3791" w:rsidRDefault="0037312D" w:rsidP="0037312D">
      <w:pPr>
        <w:pStyle w:val="NormalWeb"/>
        <w:rPr>
          <w:rFonts w:ascii="Century Gothic" w:hAnsi="Century Gothic"/>
          <w:color w:val="000000"/>
          <w:sz w:val="20"/>
          <w:szCs w:val="20"/>
        </w:rPr>
      </w:pPr>
    </w:p>
    <w:p w14:paraId="5735BDD0" w14:textId="77777777" w:rsidR="0037312D" w:rsidRPr="00CB3791" w:rsidRDefault="0037312D" w:rsidP="0037312D">
      <w:pPr>
        <w:pStyle w:val="NormalWeb"/>
        <w:rPr>
          <w:rFonts w:ascii="Century Gothic" w:hAnsi="Century Gothic"/>
          <w:color w:val="000000"/>
          <w:sz w:val="20"/>
          <w:szCs w:val="20"/>
        </w:rPr>
      </w:pPr>
    </w:p>
    <w:p w14:paraId="43BFB8AB" w14:textId="77777777" w:rsidR="0037312D" w:rsidRDefault="0037312D" w:rsidP="0037312D">
      <w:pPr>
        <w:pStyle w:val="NormalWeb"/>
        <w:rPr>
          <w:rFonts w:ascii="Century Gothic" w:hAnsi="Century Gothic"/>
          <w:color w:val="000000"/>
          <w:sz w:val="20"/>
          <w:szCs w:val="20"/>
        </w:rPr>
      </w:pPr>
    </w:p>
    <w:p w14:paraId="2D1C4560" w14:textId="77777777" w:rsidR="0037312D" w:rsidRDefault="0037312D" w:rsidP="0037312D">
      <w:pPr>
        <w:pStyle w:val="NormalWeb"/>
        <w:rPr>
          <w:rFonts w:ascii="Century Gothic" w:hAnsi="Century Gothic"/>
          <w:color w:val="000000"/>
          <w:sz w:val="20"/>
          <w:szCs w:val="20"/>
        </w:rPr>
      </w:pPr>
    </w:p>
    <w:p w14:paraId="309E31C4" w14:textId="77777777" w:rsidR="0037312D" w:rsidRPr="00CB3791" w:rsidRDefault="0037312D" w:rsidP="0037312D">
      <w:pPr>
        <w:pStyle w:val="NormalWeb"/>
        <w:rPr>
          <w:rFonts w:ascii="Century Gothic" w:hAnsi="Century Gothic"/>
          <w:color w:val="000000"/>
          <w:sz w:val="20"/>
          <w:szCs w:val="20"/>
        </w:rPr>
      </w:pPr>
    </w:p>
    <w:p w14:paraId="3FE80764" w14:textId="77777777" w:rsidR="0037312D" w:rsidRPr="00CB3791" w:rsidRDefault="0037312D" w:rsidP="0037312D">
      <w:pPr>
        <w:pStyle w:val="NormalWeb"/>
        <w:rPr>
          <w:rFonts w:ascii="Century Gothic" w:hAnsi="Century Gothic"/>
          <w:b/>
          <w:color w:val="7030A0"/>
          <w:sz w:val="28"/>
          <w:szCs w:val="28"/>
        </w:rPr>
      </w:pPr>
      <w:r w:rsidRPr="00CB3791">
        <w:rPr>
          <w:rFonts w:ascii="Century Gothic" w:hAnsi="Century Gothic"/>
          <w:b/>
          <w:color w:val="7030A0"/>
          <w:sz w:val="28"/>
          <w:szCs w:val="28"/>
        </w:rPr>
        <w:t>Glossary of terms/abbreviations</w:t>
      </w:r>
    </w:p>
    <w:p w14:paraId="43706357"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Head of Midwifery (</w:t>
      </w:r>
      <w:proofErr w:type="spellStart"/>
      <w:r w:rsidRPr="00CB3791">
        <w:rPr>
          <w:rFonts w:ascii="Century Gothic" w:hAnsi="Century Gothic"/>
          <w:b/>
          <w:color w:val="000000"/>
          <w:sz w:val="20"/>
          <w:szCs w:val="20"/>
        </w:rPr>
        <w:t>HoM</w:t>
      </w:r>
      <w:proofErr w:type="spellEnd"/>
      <w:r w:rsidRPr="00CB3791">
        <w:rPr>
          <w:rFonts w:ascii="Century Gothic" w:hAnsi="Century Gothic"/>
          <w:b/>
          <w:color w:val="000000"/>
          <w:sz w:val="20"/>
          <w:szCs w:val="20"/>
        </w:rPr>
        <w:t>)</w:t>
      </w:r>
      <w:r w:rsidRPr="00CB3791">
        <w:rPr>
          <w:rFonts w:ascii="Century Gothic" w:hAnsi="Century Gothic"/>
          <w:color w:val="000000"/>
          <w:sz w:val="20"/>
          <w:szCs w:val="20"/>
        </w:rPr>
        <w:t xml:space="preserve"> </w:t>
      </w:r>
    </w:p>
    <w:p w14:paraId="499FDC8B"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Person responsible for leading the maternity profession. The postholder will normally report to the Chief Nurse who represents midwifery on the Board. The job often incorporates responsibility for gynaecology and infertility services.</w:t>
      </w:r>
    </w:p>
    <w:p w14:paraId="14DC9578"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Director of Midwifery (</w:t>
      </w:r>
      <w:proofErr w:type="spellStart"/>
      <w:r w:rsidRPr="00CB3791">
        <w:rPr>
          <w:rFonts w:ascii="Century Gothic" w:hAnsi="Century Gothic"/>
          <w:b/>
          <w:color w:val="000000"/>
          <w:sz w:val="20"/>
          <w:szCs w:val="20"/>
        </w:rPr>
        <w:t>DoM</w:t>
      </w:r>
      <w:proofErr w:type="spellEnd"/>
      <w:r w:rsidRPr="00CB3791">
        <w:rPr>
          <w:rFonts w:ascii="Century Gothic" w:hAnsi="Century Gothic"/>
          <w:b/>
          <w:color w:val="000000"/>
          <w:sz w:val="20"/>
          <w:szCs w:val="20"/>
        </w:rPr>
        <w:t>)</w:t>
      </w:r>
      <w:r w:rsidRPr="00CB3791">
        <w:rPr>
          <w:rFonts w:ascii="Century Gothic" w:hAnsi="Century Gothic"/>
          <w:color w:val="000000"/>
          <w:sz w:val="20"/>
          <w:szCs w:val="20"/>
        </w:rPr>
        <w:t xml:space="preserve"> </w:t>
      </w:r>
    </w:p>
    <w:p w14:paraId="6D5ECF51"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Person responsible for leading the maternity profession locally and at the Trust Board.</w:t>
      </w:r>
    </w:p>
    <w:p w14:paraId="69445581" w14:textId="77777777" w:rsidR="0037312D" w:rsidRDefault="0037312D" w:rsidP="0037312D">
      <w:pPr>
        <w:pStyle w:val="NormalWeb"/>
        <w:rPr>
          <w:rFonts w:ascii="Century Gothic" w:hAnsi="Century Gothic"/>
          <w:b/>
          <w:color w:val="000000"/>
          <w:sz w:val="20"/>
          <w:szCs w:val="20"/>
        </w:rPr>
      </w:pPr>
    </w:p>
    <w:p w14:paraId="7D911219" w14:textId="77777777" w:rsidR="0037312D" w:rsidRDefault="0037312D" w:rsidP="0037312D">
      <w:pPr>
        <w:pStyle w:val="NormalWeb"/>
        <w:rPr>
          <w:rFonts w:ascii="Century Gothic" w:hAnsi="Century Gothic"/>
          <w:b/>
          <w:color w:val="000000"/>
          <w:sz w:val="20"/>
          <w:szCs w:val="20"/>
        </w:rPr>
      </w:pPr>
    </w:p>
    <w:p w14:paraId="417039ED"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lastRenderedPageBreak/>
        <w:t>Medical Director</w:t>
      </w:r>
      <w:r w:rsidRPr="00CB3791">
        <w:rPr>
          <w:rFonts w:ascii="Century Gothic" w:hAnsi="Century Gothic"/>
          <w:color w:val="000000"/>
          <w:sz w:val="20"/>
          <w:szCs w:val="20"/>
        </w:rPr>
        <w:t xml:space="preserve"> </w:t>
      </w:r>
    </w:p>
    <w:p w14:paraId="096B01DB"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A doctor who leads the medical profession for a division (group of services such as Women and Children’s services) or the whole Trust.</w:t>
      </w:r>
    </w:p>
    <w:p w14:paraId="6932F058"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Business Manager/Directorate Manager/Divisional Director of Operations</w:t>
      </w:r>
      <w:r w:rsidRPr="00CB3791">
        <w:rPr>
          <w:rFonts w:ascii="Century Gothic" w:hAnsi="Century Gothic"/>
          <w:color w:val="000000"/>
          <w:sz w:val="20"/>
          <w:szCs w:val="20"/>
        </w:rPr>
        <w:t xml:space="preserve"> </w:t>
      </w:r>
    </w:p>
    <w:p w14:paraId="623B4C3D"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 xml:space="preserve">Person responsible for ensuring the income and expenditure is managed in a business unit, </w:t>
      </w:r>
      <w:proofErr w:type="gramStart"/>
      <w:r w:rsidRPr="00CB3791">
        <w:rPr>
          <w:rFonts w:ascii="Century Gothic" w:hAnsi="Century Gothic"/>
          <w:color w:val="000000"/>
          <w:sz w:val="20"/>
          <w:szCs w:val="20"/>
        </w:rPr>
        <w:t>e.g.</w:t>
      </w:r>
      <w:proofErr w:type="gramEnd"/>
      <w:r w:rsidRPr="00CB3791">
        <w:rPr>
          <w:rFonts w:ascii="Century Gothic" w:hAnsi="Century Gothic"/>
          <w:color w:val="000000"/>
          <w:sz w:val="20"/>
          <w:szCs w:val="20"/>
        </w:rPr>
        <w:t xml:space="preserve"> women &amp; children’s services. Also responsible for delivering the contract activity agreed over a financial year.</w:t>
      </w:r>
    </w:p>
    <w:p w14:paraId="17E8AC0F" w14:textId="77777777" w:rsidR="0037312D" w:rsidRPr="00CB3791" w:rsidRDefault="0037312D" w:rsidP="0037312D">
      <w:pPr>
        <w:pStyle w:val="NormalWeb"/>
        <w:rPr>
          <w:rFonts w:ascii="Century Gothic" w:hAnsi="Century Gothic"/>
          <w:b/>
          <w:color w:val="000000"/>
          <w:sz w:val="20"/>
          <w:szCs w:val="20"/>
        </w:rPr>
      </w:pPr>
      <w:r w:rsidRPr="00CB3791">
        <w:rPr>
          <w:rFonts w:ascii="Century Gothic" w:hAnsi="Century Gothic"/>
          <w:b/>
          <w:color w:val="000000"/>
          <w:sz w:val="20"/>
          <w:szCs w:val="20"/>
        </w:rPr>
        <w:t xml:space="preserve">Obstetrician </w:t>
      </w:r>
    </w:p>
    <w:p w14:paraId="541D8481"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Medical doctor who has specialised in obstetric care looking after women during the antenatal, intra partum and postnatal period. This normally concludes up to 6 weeks post-delivery.</w:t>
      </w:r>
    </w:p>
    <w:p w14:paraId="0B712687" w14:textId="77777777" w:rsidR="0037312D" w:rsidRPr="00CB3791" w:rsidRDefault="0037312D" w:rsidP="0037312D">
      <w:pPr>
        <w:pStyle w:val="NormalWeb"/>
        <w:rPr>
          <w:rFonts w:ascii="Century Gothic" w:hAnsi="Century Gothic"/>
          <w:color w:val="000000"/>
          <w:sz w:val="20"/>
          <w:szCs w:val="20"/>
        </w:rPr>
      </w:pPr>
      <w:proofErr w:type="spellStart"/>
      <w:r w:rsidRPr="00CB3791">
        <w:rPr>
          <w:rFonts w:ascii="Century Gothic" w:hAnsi="Century Gothic"/>
          <w:b/>
          <w:color w:val="000000"/>
          <w:sz w:val="20"/>
          <w:szCs w:val="20"/>
        </w:rPr>
        <w:t>Neonatalogist</w:t>
      </w:r>
      <w:proofErr w:type="spellEnd"/>
      <w:r w:rsidRPr="00CB3791">
        <w:rPr>
          <w:rFonts w:ascii="Century Gothic" w:hAnsi="Century Gothic"/>
          <w:color w:val="000000"/>
          <w:sz w:val="20"/>
          <w:szCs w:val="20"/>
        </w:rPr>
        <w:t xml:space="preserve"> </w:t>
      </w:r>
    </w:p>
    <w:p w14:paraId="0EDFBE78"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Doctor who specialises in looking after pre-term and sick babies in the Neonatal Unit/</w:t>
      </w:r>
      <w:proofErr w:type="spellStart"/>
      <w:r w:rsidRPr="00CB3791">
        <w:rPr>
          <w:rFonts w:ascii="Century Gothic" w:hAnsi="Century Gothic"/>
          <w:color w:val="000000"/>
          <w:sz w:val="20"/>
          <w:szCs w:val="20"/>
        </w:rPr>
        <w:t>post natal</w:t>
      </w:r>
      <w:proofErr w:type="spellEnd"/>
      <w:r w:rsidRPr="00CB3791">
        <w:rPr>
          <w:rFonts w:ascii="Century Gothic" w:hAnsi="Century Gothic"/>
          <w:color w:val="000000"/>
          <w:sz w:val="20"/>
          <w:szCs w:val="20"/>
        </w:rPr>
        <w:t xml:space="preserve"> ward and up to the first year of life.</w:t>
      </w:r>
    </w:p>
    <w:p w14:paraId="389AC8A0"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Consultant Midwife</w:t>
      </w:r>
      <w:r w:rsidRPr="00CB3791">
        <w:rPr>
          <w:rFonts w:ascii="Century Gothic" w:hAnsi="Century Gothic"/>
          <w:color w:val="000000"/>
          <w:sz w:val="20"/>
          <w:szCs w:val="20"/>
        </w:rPr>
        <w:t xml:space="preserve"> </w:t>
      </w:r>
    </w:p>
    <w:p w14:paraId="250F8375"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A senior midwife who can carry her own caseload but who normally leads clinical development and research in midwifery care.</w:t>
      </w:r>
    </w:p>
    <w:p w14:paraId="5F32F778"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Safeguarding children</w:t>
      </w:r>
      <w:r w:rsidRPr="00CB3791">
        <w:rPr>
          <w:rFonts w:ascii="Century Gothic" w:hAnsi="Century Gothic"/>
          <w:color w:val="000000"/>
          <w:sz w:val="20"/>
          <w:szCs w:val="20"/>
        </w:rPr>
        <w:t xml:space="preserve"> </w:t>
      </w:r>
    </w:p>
    <w:p w14:paraId="414C99E0"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 xml:space="preserve">The legal process in place to protect children from harm. Harm can be emotional, </w:t>
      </w:r>
      <w:proofErr w:type="gramStart"/>
      <w:r w:rsidRPr="00CB3791">
        <w:rPr>
          <w:rFonts w:ascii="Century Gothic" w:hAnsi="Century Gothic"/>
          <w:color w:val="000000"/>
          <w:sz w:val="20"/>
          <w:szCs w:val="20"/>
        </w:rPr>
        <w:t>physical</w:t>
      </w:r>
      <w:proofErr w:type="gramEnd"/>
      <w:r w:rsidRPr="00CB3791">
        <w:rPr>
          <w:rFonts w:ascii="Century Gothic" w:hAnsi="Century Gothic"/>
          <w:color w:val="000000"/>
          <w:sz w:val="20"/>
          <w:szCs w:val="20"/>
        </w:rPr>
        <w:t xml:space="preserve"> and psychological.</w:t>
      </w:r>
    </w:p>
    <w:p w14:paraId="32B7F3B4"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Safeguarding adults</w:t>
      </w:r>
      <w:r w:rsidRPr="00CB3791">
        <w:rPr>
          <w:rFonts w:ascii="Century Gothic" w:hAnsi="Century Gothic"/>
          <w:color w:val="000000"/>
          <w:sz w:val="20"/>
          <w:szCs w:val="20"/>
        </w:rPr>
        <w:t xml:space="preserve"> </w:t>
      </w:r>
    </w:p>
    <w:p w14:paraId="560D0540"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The legal process to protect adults (over 18) from harm.</w:t>
      </w:r>
    </w:p>
    <w:p w14:paraId="4C8F3F51"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DOLS</w:t>
      </w:r>
      <w:r w:rsidRPr="00CB3791">
        <w:rPr>
          <w:rFonts w:ascii="Century Gothic" w:hAnsi="Century Gothic"/>
          <w:color w:val="000000"/>
          <w:sz w:val="20"/>
          <w:szCs w:val="20"/>
        </w:rPr>
        <w:t xml:space="preserve"> </w:t>
      </w:r>
    </w:p>
    <w:p w14:paraId="2E7CE2D0" w14:textId="77777777" w:rsidR="0037312D" w:rsidRPr="00CB3791" w:rsidRDefault="0037312D" w:rsidP="0037312D">
      <w:pPr>
        <w:pStyle w:val="NormalWeb"/>
        <w:rPr>
          <w:rFonts w:ascii="Century Gothic" w:hAnsi="Century Gothic"/>
          <w:color w:val="000000"/>
          <w:sz w:val="20"/>
          <w:szCs w:val="20"/>
        </w:rPr>
      </w:pPr>
      <w:proofErr w:type="gramStart"/>
      <w:r w:rsidRPr="00CB3791">
        <w:rPr>
          <w:rFonts w:ascii="Century Gothic" w:hAnsi="Century Gothic"/>
          <w:color w:val="000000"/>
          <w:sz w:val="20"/>
          <w:szCs w:val="20"/>
        </w:rPr>
        <w:t>Deprivation of liberty act,</w:t>
      </w:r>
      <w:proofErr w:type="gramEnd"/>
      <w:r w:rsidRPr="00CB3791">
        <w:rPr>
          <w:rFonts w:ascii="Century Gothic" w:hAnsi="Century Gothic"/>
          <w:color w:val="000000"/>
          <w:sz w:val="20"/>
          <w:szCs w:val="20"/>
        </w:rPr>
        <w:t xml:space="preserve"> used when an adult has been identified as having no capacity to make decisions.</w:t>
      </w:r>
    </w:p>
    <w:p w14:paraId="460163D3" w14:textId="77777777" w:rsidR="0037312D" w:rsidRPr="00CB3791" w:rsidRDefault="0037312D" w:rsidP="0037312D">
      <w:pPr>
        <w:pStyle w:val="NormalWeb"/>
        <w:rPr>
          <w:rFonts w:ascii="Century Gothic" w:hAnsi="Century Gothic"/>
          <w:b/>
          <w:color w:val="000000"/>
          <w:sz w:val="20"/>
          <w:szCs w:val="20"/>
        </w:rPr>
      </w:pPr>
      <w:r w:rsidRPr="00CB3791">
        <w:rPr>
          <w:rFonts w:ascii="Century Gothic" w:hAnsi="Century Gothic"/>
          <w:b/>
          <w:color w:val="000000"/>
          <w:sz w:val="20"/>
          <w:szCs w:val="20"/>
        </w:rPr>
        <w:t>Care Quality Commission</w:t>
      </w:r>
    </w:p>
    <w:p w14:paraId="3E5F5CC2"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 xml:space="preserve">(CQC) The organisation which completed independent quality reviews of whole organisations in healthcare. These include primary care, acute secondary care, mental </w:t>
      </w:r>
      <w:proofErr w:type="gramStart"/>
      <w:r w:rsidRPr="00CB3791">
        <w:rPr>
          <w:rFonts w:ascii="Century Gothic" w:hAnsi="Century Gothic"/>
          <w:color w:val="000000"/>
          <w:sz w:val="20"/>
          <w:szCs w:val="20"/>
        </w:rPr>
        <w:t>health</w:t>
      </w:r>
      <w:proofErr w:type="gramEnd"/>
      <w:r w:rsidRPr="00CB3791">
        <w:rPr>
          <w:rFonts w:ascii="Century Gothic" w:hAnsi="Century Gothic"/>
          <w:color w:val="000000"/>
          <w:sz w:val="20"/>
          <w:szCs w:val="20"/>
        </w:rPr>
        <w:t xml:space="preserve"> and care homes.</w:t>
      </w:r>
    </w:p>
    <w:p w14:paraId="6B7666C6"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NHS England and NHS Improvement (NHSE/I)</w:t>
      </w:r>
      <w:r w:rsidRPr="00CB3791">
        <w:rPr>
          <w:rFonts w:ascii="Century Gothic" w:hAnsi="Century Gothic"/>
          <w:color w:val="000000"/>
          <w:sz w:val="20"/>
          <w:szCs w:val="20"/>
        </w:rPr>
        <w:t xml:space="preserve"> </w:t>
      </w:r>
    </w:p>
    <w:p w14:paraId="3851B423"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 xml:space="preserve">This is the result of two organisations created during the Lansley reforms now being merged. NHSE/I is responsible for commissioning and monitoring the quality of care delivered for England. The national strategy is set by </w:t>
      </w:r>
      <w:proofErr w:type="gramStart"/>
      <w:r w:rsidRPr="00CB3791">
        <w:rPr>
          <w:rFonts w:ascii="Century Gothic" w:hAnsi="Century Gothic"/>
          <w:color w:val="000000"/>
          <w:sz w:val="20"/>
          <w:szCs w:val="20"/>
        </w:rPr>
        <w:t>NHSE/I</w:t>
      </w:r>
      <w:proofErr w:type="gramEnd"/>
      <w:r w:rsidRPr="00CB3791">
        <w:rPr>
          <w:rFonts w:ascii="Century Gothic" w:hAnsi="Century Gothic"/>
          <w:color w:val="000000"/>
          <w:sz w:val="20"/>
          <w:szCs w:val="20"/>
        </w:rPr>
        <w:t xml:space="preserve"> and the Chief Executive reports to the Secretary of State for Health.</w:t>
      </w:r>
    </w:p>
    <w:p w14:paraId="31788672"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lastRenderedPageBreak/>
        <w:t>Local Maternity &amp; Neonatal System (LMNS)</w:t>
      </w:r>
      <w:r w:rsidRPr="00CB3791">
        <w:rPr>
          <w:rFonts w:ascii="Century Gothic" w:hAnsi="Century Gothic"/>
          <w:color w:val="000000"/>
          <w:sz w:val="20"/>
          <w:szCs w:val="20"/>
        </w:rPr>
        <w:t xml:space="preserve"> </w:t>
      </w:r>
    </w:p>
    <w:p w14:paraId="77CA942F"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 xml:space="preserve">The body created as part of the national maternity strategy ‘Better Births’ to deliver an integrated vision across traditional organisational boundaries to allow pregnant women to have choice, care close to home, continuity of carer and to support the reduction in stillbirth, neonatal death, neonatal brain injury and maternal death. The LMNS employs project leads, doctors, </w:t>
      </w:r>
      <w:proofErr w:type="gramStart"/>
      <w:r w:rsidRPr="00CB3791">
        <w:rPr>
          <w:rFonts w:ascii="Century Gothic" w:hAnsi="Century Gothic"/>
          <w:color w:val="000000"/>
          <w:sz w:val="20"/>
          <w:szCs w:val="20"/>
        </w:rPr>
        <w:t>midwives</w:t>
      </w:r>
      <w:proofErr w:type="gramEnd"/>
      <w:r w:rsidRPr="00CB3791">
        <w:rPr>
          <w:rFonts w:ascii="Century Gothic" w:hAnsi="Century Gothic"/>
          <w:color w:val="000000"/>
          <w:sz w:val="20"/>
          <w:szCs w:val="20"/>
        </w:rPr>
        <w:t xml:space="preserve"> and other professions to deliver the objectives set by the MVP and the commissioners.</w:t>
      </w:r>
    </w:p>
    <w:p w14:paraId="31A3C7EF"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b/>
          <w:color w:val="000000"/>
          <w:sz w:val="20"/>
          <w:szCs w:val="20"/>
        </w:rPr>
        <w:t>Continuity of Carer (CoC)</w:t>
      </w:r>
      <w:r w:rsidRPr="00CB3791">
        <w:rPr>
          <w:rFonts w:ascii="Century Gothic" w:hAnsi="Century Gothic"/>
          <w:color w:val="000000"/>
          <w:sz w:val="20"/>
          <w:szCs w:val="20"/>
        </w:rPr>
        <w:t xml:space="preserve"> </w:t>
      </w:r>
    </w:p>
    <w:p w14:paraId="7339F536" w14:textId="77777777" w:rsidR="0037312D" w:rsidRPr="00CB3791" w:rsidRDefault="0037312D" w:rsidP="0037312D">
      <w:pPr>
        <w:pStyle w:val="NormalWeb"/>
        <w:rPr>
          <w:rFonts w:ascii="Century Gothic" w:hAnsi="Century Gothic"/>
          <w:color w:val="000000"/>
          <w:sz w:val="20"/>
          <w:szCs w:val="20"/>
        </w:rPr>
      </w:pPr>
      <w:r w:rsidRPr="00CB3791">
        <w:rPr>
          <w:rFonts w:ascii="Century Gothic" w:hAnsi="Century Gothic"/>
          <w:color w:val="000000"/>
          <w:sz w:val="20"/>
          <w:szCs w:val="20"/>
        </w:rPr>
        <w:t xml:space="preserve">Care delivered as one midwife looking after a caseload of 36 women throughout their whole pregnancy, birth and postnatal period; or a small group of 4 to 6 midwives looking after 216 women, </w:t>
      </w:r>
      <w:proofErr w:type="gramStart"/>
      <w:r w:rsidRPr="00CB3791">
        <w:rPr>
          <w:rFonts w:ascii="Century Gothic" w:hAnsi="Century Gothic"/>
          <w:color w:val="000000"/>
          <w:sz w:val="20"/>
          <w:szCs w:val="20"/>
        </w:rPr>
        <w:t>i.e.</w:t>
      </w:r>
      <w:proofErr w:type="gramEnd"/>
      <w:r w:rsidRPr="00CB3791">
        <w:rPr>
          <w:rFonts w:ascii="Century Gothic" w:hAnsi="Century Gothic"/>
          <w:color w:val="000000"/>
          <w:sz w:val="20"/>
          <w:szCs w:val="20"/>
        </w:rPr>
        <w:t xml:space="preserve"> 36 women each, but the women will know each midwife who will give care during the antenatal, intra partum and postnatal period.</w:t>
      </w:r>
    </w:p>
    <w:p w14:paraId="11810D35" w14:textId="441C0D73" w:rsidR="0037312D" w:rsidRPr="00CB3791" w:rsidRDefault="0037312D" w:rsidP="0037312D">
      <w:pPr>
        <w:pStyle w:val="NormalWeb"/>
        <w:rPr>
          <w:rFonts w:ascii="Century Gothic" w:hAnsi="Century Gothic"/>
          <w:b/>
          <w:color w:val="7030A0"/>
          <w:sz w:val="20"/>
          <w:szCs w:val="20"/>
        </w:rPr>
      </w:pPr>
    </w:p>
    <w:p w14:paraId="3BB153B6" w14:textId="03141BE2" w:rsidR="006F1E42" w:rsidRDefault="00606331">
      <w:r>
        <w:rPr>
          <w:rFonts w:ascii="Century Gothic" w:hAnsi="Century Gothic"/>
          <w:b/>
          <w:noProof/>
          <w:color w:val="7030A0"/>
          <w:sz w:val="20"/>
          <w:szCs w:val="20"/>
        </w:rPr>
        <mc:AlternateContent>
          <mc:Choice Requires="wps">
            <w:drawing>
              <wp:anchor distT="0" distB="0" distL="114300" distR="114300" simplePos="0" relativeHeight="251664384" behindDoc="0" locked="0" layoutInCell="1" allowOverlap="1" wp14:anchorId="357E5FE7" wp14:editId="3C8605C0">
                <wp:simplePos x="0" y="0"/>
                <wp:positionH relativeFrom="column">
                  <wp:posOffset>38100</wp:posOffset>
                </wp:positionH>
                <wp:positionV relativeFrom="paragraph">
                  <wp:posOffset>5697220</wp:posOffset>
                </wp:positionV>
                <wp:extent cx="5800725" cy="323850"/>
                <wp:effectExtent l="0" t="0" r="9525" b="0"/>
                <wp:wrapNone/>
                <wp:docPr id="2055568337" name="Text Box 2"/>
                <wp:cNvGraphicFramePr/>
                <a:graphic xmlns:a="http://schemas.openxmlformats.org/drawingml/2006/main">
                  <a:graphicData uri="http://schemas.microsoft.com/office/word/2010/wordprocessingShape">
                    <wps:wsp>
                      <wps:cNvSpPr txBox="1"/>
                      <wps:spPr>
                        <a:xfrm>
                          <a:off x="0" y="0"/>
                          <a:ext cx="5800725" cy="323850"/>
                        </a:xfrm>
                        <a:prstGeom prst="rect">
                          <a:avLst/>
                        </a:prstGeom>
                        <a:solidFill>
                          <a:schemeClr val="lt1"/>
                        </a:solidFill>
                        <a:ln w="6350">
                          <a:noFill/>
                        </a:ln>
                      </wps:spPr>
                      <wps:txbx>
                        <w:txbxContent>
                          <w:p w14:paraId="64A61DA3" w14:textId="18778AA2" w:rsidR="00606331" w:rsidRPr="00606331" w:rsidRDefault="00606331" w:rsidP="00606331">
                            <w:pPr>
                              <w:jc w:val="center"/>
                              <w:rPr>
                                <w:b/>
                                <w:bCs/>
                                <w:color w:val="7030A0"/>
                                <w:lang w:val="en-US"/>
                              </w:rPr>
                            </w:pPr>
                            <w:r w:rsidRPr="00606331">
                              <w:rPr>
                                <w:b/>
                                <w:bCs/>
                                <w:color w:val="7030A0"/>
                                <w:lang w:val="en-US"/>
                              </w:rPr>
                              <w:t xml:space="preserve">For more </w:t>
                            </w:r>
                            <w:proofErr w:type="gramStart"/>
                            <w:r w:rsidRPr="00606331">
                              <w:rPr>
                                <w:b/>
                                <w:bCs/>
                                <w:color w:val="7030A0"/>
                                <w:lang w:val="en-US"/>
                              </w:rPr>
                              <w:t>information</w:t>
                            </w:r>
                            <w:proofErr w:type="gramEnd"/>
                            <w:r w:rsidRPr="00606331">
                              <w:rPr>
                                <w:b/>
                                <w:bCs/>
                                <w:color w:val="7030A0"/>
                                <w:lang w:val="en-US"/>
                              </w:rPr>
                              <w:t xml:space="preserve"> please email </w:t>
                            </w:r>
                            <w:hyperlink r:id="rId9" w:history="1">
                              <w:r w:rsidRPr="00606331">
                                <w:rPr>
                                  <w:rStyle w:val="Hyperlink"/>
                                  <w:b/>
                                  <w:bCs/>
                                  <w:lang w:val="en-US"/>
                                </w:rPr>
                                <w:t>info@romvp.org.uk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7E5FE7" id="_x0000_t202" coordsize="21600,21600" o:spt="202" path="m,l,21600r21600,l21600,xe">
                <v:stroke joinstyle="miter"/>
                <v:path gradientshapeok="t" o:connecttype="rect"/>
              </v:shapetype>
              <v:shape id="Text Box 2" o:spid="_x0000_s1026" type="#_x0000_t202" style="position:absolute;margin-left:3pt;margin-top:448.6pt;width:456.7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" fillcolor="white [3201]" stroked="f" strokeweight=".5pt">
                <v:textbox>
                  <w:txbxContent>
                    <w:p w14:paraId="64A61DA3" w14:textId="18778AA2" w:rsidR="00606331" w:rsidRPr="00606331" w:rsidRDefault="00606331" w:rsidP="00606331">
                      <w:pPr>
                        <w:jc w:val="center"/>
                        <w:rPr>
                          <w:b/>
                          <w:bCs/>
                          <w:color w:val="7030A0"/>
                          <w:lang w:val="en-US"/>
                        </w:rPr>
                      </w:pPr>
                      <w:r w:rsidRPr="00606331">
                        <w:rPr>
                          <w:b/>
                          <w:bCs/>
                          <w:color w:val="7030A0"/>
                          <w:lang w:val="en-US"/>
                        </w:rPr>
                        <w:t xml:space="preserve">For more </w:t>
                      </w:r>
                      <w:proofErr w:type="gramStart"/>
                      <w:r w:rsidRPr="00606331">
                        <w:rPr>
                          <w:b/>
                          <w:bCs/>
                          <w:color w:val="7030A0"/>
                          <w:lang w:val="en-US"/>
                        </w:rPr>
                        <w:t>information</w:t>
                      </w:r>
                      <w:proofErr w:type="gramEnd"/>
                      <w:r w:rsidRPr="00606331">
                        <w:rPr>
                          <w:b/>
                          <w:bCs/>
                          <w:color w:val="7030A0"/>
                          <w:lang w:val="en-US"/>
                        </w:rPr>
                        <w:t xml:space="preserve"> please email </w:t>
                      </w:r>
                      <w:hyperlink r:id="rId10" w:history="1">
                        <w:r w:rsidRPr="00606331">
                          <w:rPr>
                            <w:rStyle w:val="Hyperlink"/>
                            <w:b/>
                            <w:bCs/>
                            <w:lang w:val="en-US"/>
                          </w:rPr>
                          <w:t>info@romvp.org.uk</w:t>
                        </w:r>
                      </w:hyperlink>
                    </w:p>
                  </w:txbxContent>
                </v:textbox>
              </v:shape>
            </w:pict>
          </mc:Fallback>
        </mc:AlternateContent>
      </w:r>
      <w:r>
        <w:rPr>
          <w:rFonts w:ascii="Century Gothic" w:hAnsi="Century Gothic"/>
          <w:b/>
          <w:noProof/>
          <w:color w:val="7030A0"/>
          <w:sz w:val="20"/>
          <w:szCs w:val="20"/>
        </w:rPr>
        <w:drawing>
          <wp:anchor distT="0" distB="0" distL="114300" distR="114300" simplePos="0" relativeHeight="251663360" behindDoc="0" locked="0" layoutInCell="1" allowOverlap="1" wp14:anchorId="1158B1A0" wp14:editId="207BB436">
            <wp:simplePos x="0" y="0"/>
            <wp:positionH relativeFrom="column">
              <wp:posOffset>523875</wp:posOffset>
            </wp:positionH>
            <wp:positionV relativeFrom="paragraph">
              <wp:posOffset>4211320</wp:posOffset>
            </wp:positionV>
            <wp:extent cx="4762500" cy="1362075"/>
            <wp:effectExtent l="0" t="0" r="0" b="9525"/>
            <wp:wrapNone/>
            <wp:docPr id="898519988" name="Picture 1" descr="A white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519988" name="Picture 1" descr="A white background with purple text&#10;&#10;Description automatically generated"/>
                    <pic:cNvPicPr/>
                  </pic:nvPicPr>
                  <pic:blipFill rotWithShape="1">
                    <a:blip r:embed="rId11">
                      <a:extLst>
                        <a:ext uri="{28A0092B-C50C-407E-A947-70E740481C1C}">
                          <a14:useLocalDpi xmlns:a14="http://schemas.microsoft.com/office/drawing/2010/main" val="0"/>
                        </a:ext>
                      </a:extLst>
                    </a:blip>
                    <a:srcRect t="22334" b="30000"/>
                    <a:stretch/>
                  </pic:blipFill>
                  <pic:spPr bwMode="auto">
                    <a:xfrm>
                      <a:off x="0" y="0"/>
                      <a:ext cx="4762500"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312D" w:rsidRPr="00CB3791">
        <w:rPr>
          <w:rFonts w:ascii="Century Gothic" w:hAnsi="Century Gothic"/>
          <w:b/>
          <w:noProof/>
          <w:color w:val="7030A0"/>
          <w:sz w:val="20"/>
          <w:szCs w:val="20"/>
        </w:rPr>
        <w:drawing>
          <wp:anchor distT="0" distB="0" distL="114300" distR="114300" simplePos="0" relativeHeight="251660288" behindDoc="0" locked="0" layoutInCell="1" allowOverlap="1" wp14:anchorId="56F83846" wp14:editId="78340198">
            <wp:simplePos x="0" y="0"/>
            <wp:positionH relativeFrom="column">
              <wp:posOffset>-43132</wp:posOffset>
            </wp:positionH>
            <wp:positionV relativeFrom="paragraph">
              <wp:posOffset>315607</wp:posOffset>
            </wp:positionV>
            <wp:extent cx="5731510" cy="3816985"/>
            <wp:effectExtent l="0" t="0" r="2540" b="0"/>
            <wp:wrapNone/>
            <wp:docPr id="17" name="Picture 17" descr="A person pushing a baby in a stroller in a hospita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pushing a baby in a stroller in a hospital&#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1510" cy="3816985"/>
                    </a:xfrm>
                    <a:prstGeom prst="rect">
                      <a:avLst/>
                    </a:prstGeom>
                  </pic:spPr>
                </pic:pic>
              </a:graphicData>
            </a:graphic>
            <wp14:sizeRelH relativeFrom="page">
              <wp14:pctWidth>0</wp14:pctWidth>
            </wp14:sizeRelH>
            <wp14:sizeRelV relativeFrom="page">
              <wp14:pctHeight>0</wp14:pctHeight>
            </wp14:sizeRelV>
          </wp:anchor>
        </w:drawing>
      </w:r>
    </w:p>
    <w:sectPr w:rsidR="006F1E42" w:rsidSect="00F40038">
      <w:headerReference w:type="default" r:id="rId13"/>
      <w:footerReference w:type="default" r:id="rId14"/>
      <w:pgSz w:w="11906" w:h="16838"/>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1973" w14:textId="77777777" w:rsidR="004E3B00" w:rsidRDefault="004E3B00">
      <w:pPr>
        <w:spacing w:after="0" w:line="240" w:lineRule="auto"/>
      </w:pPr>
      <w:r>
        <w:separator/>
      </w:r>
    </w:p>
  </w:endnote>
  <w:endnote w:type="continuationSeparator" w:id="0">
    <w:p w14:paraId="4A2CF9F9" w14:textId="77777777" w:rsidR="004E3B00" w:rsidRDefault="004E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ExtraBold">
    <w:altName w:val="Poppins Extra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64830C" w14:paraId="4C7756B8" w14:textId="77777777" w:rsidTr="4364830C">
      <w:tc>
        <w:tcPr>
          <w:tcW w:w="3005" w:type="dxa"/>
        </w:tcPr>
        <w:p w14:paraId="60A8528A" w14:textId="344C9D2B" w:rsidR="00000000" w:rsidRDefault="00000000" w:rsidP="4364830C">
          <w:pPr>
            <w:pStyle w:val="Header"/>
            <w:ind w:left="-115"/>
          </w:pPr>
        </w:p>
      </w:tc>
      <w:tc>
        <w:tcPr>
          <w:tcW w:w="3005" w:type="dxa"/>
        </w:tcPr>
        <w:p w14:paraId="34736E85" w14:textId="77777777" w:rsidR="00000000" w:rsidRDefault="00000000" w:rsidP="4364830C">
          <w:pPr>
            <w:pStyle w:val="Header"/>
            <w:jc w:val="center"/>
          </w:pPr>
        </w:p>
      </w:tc>
      <w:tc>
        <w:tcPr>
          <w:tcW w:w="3005" w:type="dxa"/>
        </w:tcPr>
        <w:p w14:paraId="4B63BDDB" w14:textId="77777777" w:rsidR="00000000" w:rsidRDefault="00000000" w:rsidP="4364830C">
          <w:pPr>
            <w:pStyle w:val="Header"/>
            <w:ind w:right="-115"/>
            <w:jc w:val="right"/>
          </w:pPr>
        </w:p>
      </w:tc>
    </w:tr>
  </w:tbl>
  <w:p w14:paraId="1946BAB8" w14:textId="7A3646F8" w:rsidR="00000000" w:rsidRDefault="00D87A17" w:rsidP="4364830C">
    <w:pPr>
      <w:pStyle w:val="Footer"/>
    </w:pPr>
    <w:r>
      <w:rPr>
        <w:noProof/>
      </w:rPr>
      <w:drawing>
        <wp:anchor distT="0" distB="0" distL="114300" distR="114300" simplePos="0" relativeHeight="251658240" behindDoc="0" locked="0" layoutInCell="1" allowOverlap="1" wp14:anchorId="15933E75" wp14:editId="13C28428">
          <wp:simplePos x="0" y="0"/>
          <wp:positionH relativeFrom="column">
            <wp:posOffset>5730875</wp:posOffset>
          </wp:positionH>
          <wp:positionV relativeFrom="paragraph">
            <wp:posOffset>-211339</wp:posOffset>
          </wp:positionV>
          <wp:extent cx="482957" cy="482957"/>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2957" cy="4829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E628" w14:textId="77777777" w:rsidR="004E3B00" w:rsidRDefault="004E3B00">
      <w:pPr>
        <w:spacing w:after="0" w:line="240" w:lineRule="auto"/>
      </w:pPr>
      <w:r>
        <w:separator/>
      </w:r>
    </w:p>
  </w:footnote>
  <w:footnote w:type="continuationSeparator" w:id="0">
    <w:p w14:paraId="4237EB63" w14:textId="77777777" w:rsidR="004E3B00" w:rsidRDefault="004E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364830C" w14:paraId="1B583566" w14:textId="77777777" w:rsidTr="4364830C">
      <w:tc>
        <w:tcPr>
          <w:tcW w:w="3005" w:type="dxa"/>
        </w:tcPr>
        <w:p w14:paraId="7D22BCCF" w14:textId="77777777" w:rsidR="00000000" w:rsidRDefault="00000000" w:rsidP="4364830C">
          <w:pPr>
            <w:pStyle w:val="Header"/>
            <w:ind w:left="-115"/>
          </w:pPr>
        </w:p>
      </w:tc>
      <w:tc>
        <w:tcPr>
          <w:tcW w:w="3005" w:type="dxa"/>
        </w:tcPr>
        <w:p w14:paraId="38B2518D" w14:textId="77777777" w:rsidR="00000000" w:rsidRDefault="00000000" w:rsidP="4364830C">
          <w:pPr>
            <w:pStyle w:val="Header"/>
            <w:jc w:val="center"/>
          </w:pPr>
        </w:p>
      </w:tc>
      <w:tc>
        <w:tcPr>
          <w:tcW w:w="3005" w:type="dxa"/>
        </w:tcPr>
        <w:p w14:paraId="2BEF6DE8" w14:textId="77777777" w:rsidR="00000000" w:rsidRDefault="00000000" w:rsidP="4364830C">
          <w:pPr>
            <w:pStyle w:val="Header"/>
            <w:ind w:right="-115"/>
            <w:jc w:val="right"/>
          </w:pPr>
        </w:p>
      </w:tc>
    </w:tr>
  </w:tbl>
  <w:p w14:paraId="220554E9" w14:textId="77777777" w:rsidR="00000000" w:rsidRDefault="00000000" w:rsidP="43648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D431A"/>
    <w:multiLevelType w:val="hybridMultilevel"/>
    <w:tmpl w:val="1EB433EC"/>
    <w:lvl w:ilvl="0" w:tplc="91D291F6">
      <w:start w:val="1"/>
      <w:numFmt w:val="bullet"/>
      <w:lvlText w:val=""/>
      <w:lvlJc w:val="left"/>
      <w:pPr>
        <w:ind w:left="720" w:hanging="360"/>
      </w:pPr>
      <w:rPr>
        <w:rFonts w:ascii="Symbol" w:hAnsi="Symbol" w:hint="default"/>
        <w:color w:val="E73E97"/>
      </w:rPr>
    </w:lvl>
    <w:lvl w:ilvl="1" w:tplc="91D291F6">
      <w:start w:val="1"/>
      <w:numFmt w:val="bullet"/>
      <w:lvlText w:val=""/>
      <w:lvlJc w:val="left"/>
      <w:pPr>
        <w:ind w:left="1440" w:hanging="360"/>
      </w:pPr>
      <w:rPr>
        <w:rFonts w:ascii="Symbol" w:hAnsi="Symbol" w:hint="default"/>
        <w:color w:val="E73E97"/>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766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12D"/>
    <w:rsid w:val="0037312D"/>
    <w:rsid w:val="003D57CD"/>
    <w:rsid w:val="004E3B00"/>
    <w:rsid w:val="00606331"/>
    <w:rsid w:val="006F1E42"/>
    <w:rsid w:val="00831EA9"/>
    <w:rsid w:val="00867F7C"/>
    <w:rsid w:val="00D87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7B87D"/>
  <w15:chartTrackingRefBased/>
  <w15:docId w15:val="{5F108A4D-E60B-4C0E-B436-5E83792A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7312D"/>
  </w:style>
  <w:style w:type="paragraph" w:styleId="Header">
    <w:name w:val="header"/>
    <w:basedOn w:val="Normal"/>
    <w:link w:val="HeaderChar"/>
    <w:uiPriority w:val="99"/>
    <w:unhideWhenUsed/>
    <w:rsid w:val="0037312D"/>
    <w:pPr>
      <w:tabs>
        <w:tab w:val="center" w:pos="4680"/>
        <w:tab w:val="right" w:pos="9360"/>
      </w:tabs>
      <w:spacing w:after="0" w:line="240" w:lineRule="auto"/>
    </w:pPr>
  </w:style>
  <w:style w:type="character" w:customStyle="1" w:styleId="HeaderChar1">
    <w:name w:val="Header Char1"/>
    <w:basedOn w:val="DefaultParagraphFont"/>
    <w:uiPriority w:val="99"/>
    <w:semiHidden/>
    <w:rsid w:val="0037312D"/>
  </w:style>
  <w:style w:type="character" w:customStyle="1" w:styleId="FooterChar">
    <w:name w:val="Footer Char"/>
    <w:basedOn w:val="DefaultParagraphFont"/>
    <w:link w:val="Footer"/>
    <w:uiPriority w:val="99"/>
    <w:rsid w:val="0037312D"/>
  </w:style>
  <w:style w:type="paragraph" w:styleId="Footer">
    <w:name w:val="footer"/>
    <w:basedOn w:val="Normal"/>
    <w:link w:val="FooterChar"/>
    <w:uiPriority w:val="99"/>
    <w:unhideWhenUsed/>
    <w:rsid w:val="0037312D"/>
    <w:pPr>
      <w:tabs>
        <w:tab w:val="center" w:pos="4680"/>
        <w:tab w:val="right" w:pos="9360"/>
      </w:tabs>
      <w:spacing w:after="0" w:line="240" w:lineRule="auto"/>
    </w:pPr>
  </w:style>
  <w:style w:type="character" w:customStyle="1" w:styleId="FooterChar1">
    <w:name w:val="Footer Char1"/>
    <w:basedOn w:val="DefaultParagraphFont"/>
    <w:uiPriority w:val="99"/>
    <w:semiHidden/>
    <w:rsid w:val="0037312D"/>
  </w:style>
  <w:style w:type="paragraph" w:styleId="NormalWeb">
    <w:name w:val="Normal (Web)"/>
    <w:basedOn w:val="Normal"/>
    <w:uiPriority w:val="99"/>
    <w:semiHidden/>
    <w:unhideWhenUsed/>
    <w:rsid w:val="00373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312D"/>
    <w:rPr>
      <w:sz w:val="16"/>
      <w:szCs w:val="16"/>
    </w:rPr>
  </w:style>
  <w:style w:type="paragraph" w:styleId="CommentText">
    <w:name w:val="annotation text"/>
    <w:basedOn w:val="Normal"/>
    <w:link w:val="CommentTextChar"/>
    <w:uiPriority w:val="99"/>
    <w:unhideWhenUsed/>
    <w:rsid w:val="0037312D"/>
    <w:pPr>
      <w:spacing w:line="240" w:lineRule="auto"/>
    </w:pPr>
    <w:rPr>
      <w:sz w:val="20"/>
      <w:szCs w:val="20"/>
    </w:rPr>
  </w:style>
  <w:style w:type="character" w:customStyle="1" w:styleId="CommentTextChar">
    <w:name w:val="Comment Text Char"/>
    <w:basedOn w:val="DefaultParagraphFont"/>
    <w:link w:val="CommentText"/>
    <w:uiPriority w:val="99"/>
    <w:rsid w:val="0037312D"/>
    <w:rPr>
      <w:sz w:val="20"/>
      <w:szCs w:val="20"/>
    </w:rPr>
  </w:style>
  <w:style w:type="character" w:styleId="Hyperlink">
    <w:name w:val="Hyperlink"/>
    <w:basedOn w:val="DefaultParagraphFont"/>
    <w:uiPriority w:val="99"/>
    <w:unhideWhenUsed/>
    <w:rsid w:val="00606331"/>
    <w:rPr>
      <w:color w:val="0D2E46" w:themeColor="hyperlink"/>
      <w:u w:val="single"/>
    </w:rPr>
  </w:style>
  <w:style w:type="character" w:styleId="UnresolvedMention">
    <w:name w:val="Unresolved Mention"/>
    <w:basedOn w:val="DefaultParagraphFont"/>
    <w:uiPriority w:val="99"/>
    <w:semiHidden/>
    <w:unhideWhenUsed/>
    <w:rsid w:val="00606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romvp.org.uk" TargetMode="External"/><Relationship Id="rId4" Type="http://schemas.openxmlformats.org/officeDocument/2006/relationships/webSettings" Target="webSettings.xml"/><Relationship Id="rId9" Type="http://schemas.openxmlformats.org/officeDocument/2006/relationships/hyperlink" Target="mailto:info@romvp.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Slice">
  <a:themeElements>
    <a:clrScheme name="Healthwatch theme">
      <a:dk1>
        <a:sysClr val="windowText" lastClr="000000"/>
      </a:dk1>
      <a:lt1>
        <a:sysClr val="window" lastClr="FFFFFF"/>
      </a:lt1>
      <a:dk2>
        <a:srgbClr val="146194"/>
      </a:dk2>
      <a:lt2>
        <a:srgbClr val="76DBF4"/>
      </a:lt2>
      <a:accent1>
        <a:srgbClr val="004F6B"/>
      </a:accent1>
      <a:accent2>
        <a:srgbClr val="E73E97"/>
      </a:accent2>
      <a:accent3>
        <a:srgbClr val="14967C"/>
      </a:accent3>
      <a:accent4>
        <a:srgbClr val="84BD00"/>
      </a:accent4>
      <a:accent5>
        <a:srgbClr val="004F6B"/>
      </a:accent5>
      <a:accent6>
        <a:srgbClr val="C62324"/>
      </a:accent6>
      <a:hlink>
        <a:srgbClr val="0D2E46"/>
      </a:hlink>
      <a:folHlink>
        <a:srgbClr val="356A95"/>
      </a:folHlink>
    </a:clrScheme>
    <a:fontScheme name="Healthwatch NEW 2022">
      <a:majorFont>
        <a:latin typeface="Poppins ExtraBold"/>
        <a:ea typeface=""/>
        <a:cs typeface=""/>
      </a:majorFont>
      <a:minorFont>
        <a:latin typeface="Century Gothic"/>
        <a:ea typeface=""/>
        <a:cs typeface=""/>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Burke</dc:creator>
  <cp:keywords/>
  <dc:description/>
  <cp:lastModifiedBy>Naomi Burke</cp:lastModifiedBy>
  <cp:revision>2</cp:revision>
  <dcterms:created xsi:type="dcterms:W3CDTF">2023-11-14T16:09:00Z</dcterms:created>
  <dcterms:modified xsi:type="dcterms:W3CDTF">2023-11-14T16:09:00Z</dcterms:modified>
</cp:coreProperties>
</file>